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301EB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921331">
        <w:rPr>
          <w:rFonts w:ascii="Times New Roman" w:eastAsia="Times New Roman" w:hAnsi="Times New Roman" w:cs="Times New Roman"/>
          <w:b/>
          <w:sz w:val="40"/>
          <w:szCs w:val="40"/>
        </w:rPr>
        <w:t>-я Красногвардейская ул.,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 w:rsidR="006301EB">
        <w:rPr>
          <w:rFonts w:ascii="Times New Roman" w:hAnsi="Times New Roman" w:cs="Times New Roman"/>
          <w:b/>
          <w:sz w:val="28"/>
          <w:szCs w:val="28"/>
        </w:rPr>
        <w:t xml:space="preserve"> по</w:t>
      </w: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921331">
        <w:rPr>
          <w:rFonts w:ascii="Times New Roman" w:eastAsia="Times New Roman" w:hAnsi="Times New Roman" w:cs="Times New Roman"/>
          <w:b/>
          <w:sz w:val="40"/>
          <w:szCs w:val="40"/>
        </w:rPr>
        <w:t xml:space="preserve">3-я Красногвардейская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301EB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1EB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1331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0D06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B7B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2021-02-02T14:20:00Z</dcterms:modified>
</cp:coreProperties>
</file>